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52D" w14:textId="1973213A" w:rsidR="00A96797" w:rsidRDefault="00D7340D">
      <w:r>
        <w:rPr>
          <w:rFonts w:ascii="Arial" w:hAnsi="Arial" w:cs="Arial"/>
          <w:color w:val="000000"/>
          <w:shd w:val="clear" w:color="auto" w:fill="FFFFFF"/>
        </w:rPr>
        <w:t xml:space="preserve">AUTHORS: Martin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Feldkircher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(speaker) – Paul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Hofmarcher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Pierre L.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Siklos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TITLE: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Cacophony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Banking?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Evidence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euro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speeches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monetary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ABSTRACT: Transparent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prerequisite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delivering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effective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monetary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paper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examine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over 3000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speeches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bankers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investigate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euro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banks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ECB most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frequently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talk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Text-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point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enables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estimate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bank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measure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ideological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differences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talk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identified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aware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methodology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applied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context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fourth-fold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Firstly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stability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financial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stability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euro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ECB’s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points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systematically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above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euro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banks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suggests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differing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outstanding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ideological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implies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cannot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ECB’s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point 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formed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ideological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positions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observe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variability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points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over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whereas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ECB’s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point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stable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latter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finding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suggests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remarkable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consistency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ECB’s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normal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crisis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Finally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in a VAR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setting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ideological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positions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longer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-run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macroeconomic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expectations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A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0D"/>
    <w:rsid w:val="004F45D0"/>
    <w:rsid w:val="00836C48"/>
    <w:rsid w:val="009D0437"/>
    <w:rsid w:val="00A96797"/>
    <w:rsid w:val="00BB129F"/>
    <w:rsid w:val="00BF4EE2"/>
    <w:rsid w:val="00D7340D"/>
    <w:rsid w:val="00DD2491"/>
    <w:rsid w:val="00E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636"/>
  <w15:chartTrackingRefBased/>
  <w15:docId w15:val="{6D253902-DD6D-48ED-AD40-9E28EA0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Filip Novotný</dc:creator>
  <cp:keywords/>
  <dc:description/>
  <cp:lastModifiedBy>Radovan Filip Novotný</cp:lastModifiedBy>
  <cp:revision>1</cp:revision>
  <dcterms:created xsi:type="dcterms:W3CDTF">2022-11-02T17:16:00Z</dcterms:created>
  <dcterms:modified xsi:type="dcterms:W3CDTF">2022-11-02T17:17:00Z</dcterms:modified>
</cp:coreProperties>
</file>